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D9" w:rsidRPr="00182B70" w:rsidRDefault="0082505C" w:rsidP="0082505C">
      <w:pPr>
        <w:spacing w:after="0" w:line="240" w:lineRule="auto"/>
        <w:jc w:val="center"/>
        <w:rPr>
          <w:b/>
          <w:sz w:val="24"/>
        </w:rPr>
      </w:pPr>
      <w:bookmarkStart w:id="0" w:name="_GoBack"/>
      <w:bookmarkEnd w:id="0"/>
      <w:r w:rsidRPr="00182B70">
        <w:rPr>
          <w:b/>
          <w:sz w:val="24"/>
        </w:rPr>
        <w:t>Arkansas Tech University Sponsored Programs</w:t>
      </w:r>
    </w:p>
    <w:p w:rsidR="0082505C" w:rsidRPr="00182B70" w:rsidRDefault="000A077E" w:rsidP="0082505C">
      <w:pPr>
        <w:spacing w:after="0" w:line="240" w:lineRule="auto"/>
        <w:jc w:val="center"/>
        <w:rPr>
          <w:b/>
          <w:sz w:val="24"/>
        </w:rPr>
      </w:pPr>
      <w:r w:rsidRPr="00182B70">
        <w:rPr>
          <w:b/>
          <w:sz w:val="24"/>
        </w:rPr>
        <w:t>Employee</w:t>
      </w:r>
      <w:r w:rsidR="0082505C" w:rsidRPr="00182B70">
        <w:rPr>
          <w:b/>
          <w:sz w:val="24"/>
        </w:rPr>
        <w:t xml:space="preserve"> </w:t>
      </w:r>
      <w:r w:rsidR="00EF61D7" w:rsidRPr="00182B70">
        <w:rPr>
          <w:b/>
          <w:sz w:val="24"/>
        </w:rPr>
        <w:t>Supplemental Compensation</w:t>
      </w:r>
      <w:r w:rsidR="0082505C" w:rsidRPr="00182B70">
        <w:rPr>
          <w:b/>
          <w:sz w:val="24"/>
        </w:rPr>
        <w:t xml:space="preserve"> Policy</w:t>
      </w:r>
    </w:p>
    <w:p w:rsidR="0082505C" w:rsidRDefault="0082505C" w:rsidP="0082505C">
      <w:pPr>
        <w:spacing w:after="0" w:line="240" w:lineRule="auto"/>
        <w:rPr>
          <w:b/>
        </w:rPr>
      </w:pPr>
    </w:p>
    <w:p w:rsidR="00383E3A" w:rsidRPr="005046D4" w:rsidRDefault="00383E3A" w:rsidP="0082505C">
      <w:pPr>
        <w:spacing w:after="0" w:line="240" w:lineRule="auto"/>
        <w:rPr>
          <w:b/>
        </w:rPr>
      </w:pPr>
    </w:p>
    <w:p w:rsidR="0082505C" w:rsidRDefault="00C305B4" w:rsidP="005F6760">
      <w:pPr>
        <w:spacing w:after="0" w:line="240" w:lineRule="auto"/>
        <w:jc w:val="both"/>
      </w:pPr>
      <w:r w:rsidRPr="005046D4">
        <w:t xml:space="preserve">Arkansas Tech University maintains the following </w:t>
      </w:r>
      <w:r w:rsidR="00EF61D7" w:rsidRPr="005046D4">
        <w:t>Supplemental Compensation</w:t>
      </w:r>
      <w:r w:rsidRPr="005046D4">
        <w:t xml:space="preserve"> Policy in relation to external grants, contracts, and sponsored programs.  This policy applies to</w:t>
      </w:r>
      <w:r w:rsidR="009E758E" w:rsidRPr="005046D4">
        <w:t xml:space="preserve"> all</w:t>
      </w:r>
      <w:r w:rsidRPr="005046D4">
        <w:t xml:space="preserve"> employees of Arkansas Tech University who </w:t>
      </w:r>
      <w:r w:rsidR="009E758E" w:rsidRPr="005046D4">
        <w:t>receive</w:t>
      </w:r>
      <w:r w:rsidR="005F6760" w:rsidRPr="005046D4">
        <w:t xml:space="preserve"> compensation</w:t>
      </w:r>
      <w:r w:rsidRPr="005046D4">
        <w:t xml:space="preserve"> from any external grant, contract, or sponsored program.</w:t>
      </w:r>
    </w:p>
    <w:p w:rsidR="00A652D0" w:rsidRPr="005046D4" w:rsidRDefault="00A652D0" w:rsidP="005F6760">
      <w:pPr>
        <w:spacing w:after="0" w:line="240" w:lineRule="auto"/>
        <w:jc w:val="both"/>
      </w:pPr>
    </w:p>
    <w:p w:rsidR="00EF61D7" w:rsidRPr="005046D4" w:rsidRDefault="007413DE" w:rsidP="005046D4">
      <w:pPr>
        <w:spacing w:after="0" w:line="240" w:lineRule="auto"/>
        <w:ind w:firstLine="720"/>
        <w:jc w:val="both"/>
      </w:pPr>
      <w:r w:rsidRPr="005046D4">
        <w:t>Per the Office of Management and Budget’s</w:t>
      </w:r>
      <w:r w:rsidR="00304285" w:rsidRPr="005046D4">
        <w:t xml:space="preserve"> (OMB)</w:t>
      </w:r>
      <w:r w:rsidRPr="005046D4">
        <w:t xml:space="preserve"> Uniform Guidance, section 200.430(a)(1), any compensation paid to employees from a federal award must be reasonable for the services rendered and apply to the established written policy of the University and consistently applied to both federal and non-federal awards and activities.</w:t>
      </w:r>
      <w:r w:rsidR="009C2A5E" w:rsidRPr="005046D4">
        <w:t xml:space="preserve"> </w:t>
      </w:r>
    </w:p>
    <w:p w:rsidR="005046D4" w:rsidRDefault="005046D4" w:rsidP="005F6760">
      <w:pPr>
        <w:spacing w:after="0" w:line="240" w:lineRule="auto"/>
        <w:jc w:val="both"/>
        <w:rPr>
          <w:b/>
          <w:u w:val="single"/>
        </w:rPr>
      </w:pPr>
    </w:p>
    <w:p w:rsidR="00383E3A" w:rsidRPr="005046D4" w:rsidRDefault="00383E3A" w:rsidP="005F6760">
      <w:pPr>
        <w:spacing w:after="0" w:line="240" w:lineRule="auto"/>
        <w:jc w:val="both"/>
        <w:rPr>
          <w:b/>
          <w:u w:val="single"/>
        </w:rPr>
      </w:pPr>
    </w:p>
    <w:p w:rsidR="005878CB" w:rsidRPr="005046D4" w:rsidRDefault="004C7F18" w:rsidP="005F6760">
      <w:pPr>
        <w:spacing w:after="0" w:line="240" w:lineRule="auto"/>
        <w:jc w:val="both"/>
        <w:rPr>
          <w:b/>
          <w:u w:val="single"/>
        </w:rPr>
      </w:pPr>
      <w:r w:rsidRPr="005046D4">
        <w:rPr>
          <w:b/>
          <w:u w:val="single"/>
        </w:rPr>
        <w:t>Compensation</w:t>
      </w:r>
      <w:r w:rsidR="005878CB" w:rsidRPr="005046D4">
        <w:rPr>
          <w:b/>
          <w:u w:val="single"/>
        </w:rPr>
        <w:t xml:space="preserve"> During the Academic Year</w:t>
      </w:r>
    </w:p>
    <w:p w:rsidR="005878CB" w:rsidRPr="005046D4" w:rsidRDefault="005878CB" w:rsidP="005F6760">
      <w:pPr>
        <w:spacing w:after="0" w:line="240" w:lineRule="auto"/>
        <w:jc w:val="both"/>
      </w:pPr>
    </w:p>
    <w:p w:rsidR="000A077E" w:rsidRDefault="000A077E" w:rsidP="005F6760">
      <w:pPr>
        <w:spacing w:after="0" w:line="240" w:lineRule="auto"/>
        <w:jc w:val="both"/>
      </w:pPr>
      <w:r w:rsidRPr="005046D4">
        <w:t>It is the policy of the University to allow supplemental compensation to faculty working on an external grant, contract, or sponsored program during the academic year, so long as</w:t>
      </w:r>
      <w:r w:rsidR="006E4333" w:rsidRPr="005046D4">
        <w:t xml:space="preserve"> the following items are met</w:t>
      </w:r>
      <w:r w:rsidRPr="005046D4">
        <w:t>:</w:t>
      </w:r>
    </w:p>
    <w:p w:rsidR="00A652D0" w:rsidRPr="005046D4" w:rsidRDefault="00A652D0" w:rsidP="005F6760">
      <w:pPr>
        <w:spacing w:after="0" w:line="240" w:lineRule="auto"/>
        <w:jc w:val="both"/>
      </w:pPr>
    </w:p>
    <w:p w:rsidR="000A077E" w:rsidRPr="005046D4" w:rsidRDefault="00F90A5F" w:rsidP="00F90A5F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5046D4">
        <w:t>The faculty member’s Department Head and Dean approve the additional allowance</w:t>
      </w:r>
      <w:r w:rsidR="00C82B37" w:rsidRPr="005046D4">
        <w:t>.</w:t>
      </w:r>
    </w:p>
    <w:p w:rsidR="000A077E" w:rsidRPr="005046D4" w:rsidRDefault="000A077E" w:rsidP="000A077E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5046D4">
        <w:t>The award allows additional compensation to be paid to the faculty member.  Many federal awards, such as various NSF grants, specifically forbid additional compensation to faculty members</w:t>
      </w:r>
      <w:r w:rsidR="00AE4B2E" w:rsidRPr="005046D4">
        <w:t xml:space="preserve"> above their institutional base salary</w:t>
      </w:r>
      <w:r w:rsidRPr="005046D4">
        <w:t xml:space="preserve"> during the academic year.</w:t>
      </w:r>
    </w:p>
    <w:p w:rsidR="00EC0A06" w:rsidRPr="005046D4" w:rsidRDefault="002B4DF1" w:rsidP="000A077E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5046D4">
        <w:t xml:space="preserve">On federal awards, </w:t>
      </w:r>
      <w:r w:rsidR="00EC0A06" w:rsidRPr="005046D4">
        <w:t>the faculty member must either have responsibil</w:t>
      </w:r>
      <w:r w:rsidR="00DC78A9" w:rsidRPr="005046D4">
        <w:t>ities across departmental lines or</w:t>
      </w:r>
      <w:r w:rsidR="00EC0A06" w:rsidRPr="005046D4">
        <w:t xml:space="preserve"> be involved in work at a separate or remote </w:t>
      </w:r>
      <w:r w:rsidR="00DC78A9" w:rsidRPr="005046D4">
        <w:t xml:space="preserve">operation. In both cases, the faculty member must </w:t>
      </w:r>
      <w:r w:rsidR="00EC0A06" w:rsidRPr="005046D4">
        <w:t xml:space="preserve">be performing work above and beyond </w:t>
      </w:r>
      <w:r w:rsidR="00DC78A9" w:rsidRPr="005046D4">
        <w:t>his or her regular responsibilities</w:t>
      </w:r>
      <w:r w:rsidR="00F34A35" w:rsidRPr="005046D4">
        <w:t xml:space="preserve"> to request additional compensation.</w:t>
      </w:r>
      <w:r w:rsidR="00DC78A9" w:rsidRPr="005046D4">
        <w:t xml:space="preserve"> See OMB Uniform Guidance, section 200.430(h)(3).</w:t>
      </w:r>
    </w:p>
    <w:p w:rsidR="002B4DF1" w:rsidRPr="005046D4" w:rsidRDefault="00EC0A06" w:rsidP="000A077E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5046D4">
        <w:t>On federal awards, t</w:t>
      </w:r>
      <w:r w:rsidR="002B4DF1" w:rsidRPr="005046D4">
        <w:t xml:space="preserve">he faculty member </w:t>
      </w:r>
      <w:r w:rsidR="00F83E54" w:rsidRPr="005046D4">
        <w:t>must receive</w:t>
      </w:r>
      <w:r w:rsidR="002B4DF1" w:rsidRPr="005046D4">
        <w:t xml:space="preserve"> written approval from the granting agency to earn additional compensation or the additional compensation </w:t>
      </w:r>
      <w:r w:rsidR="00F83E54" w:rsidRPr="005046D4">
        <w:t>must be</w:t>
      </w:r>
      <w:r w:rsidR="002B4DF1" w:rsidRPr="005046D4">
        <w:t xml:space="preserve"> specifically </w:t>
      </w:r>
      <w:r w:rsidR="00F83E54" w:rsidRPr="005046D4">
        <w:t>outlined</w:t>
      </w:r>
      <w:r w:rsidR="002B4DF1" w:rsidRPr="005046D4">
        <w:t xml:space="preserve"> in the </w:t>
      </w:r>
      <w:r w:rsidR="00F83E54" w:rsidRPr="005046D4">
        <w:t xml:space="preserve">approved </w:t>
      </w:r>
      <w:r w:rsidR="002B4DF1" w:rsidRPr="005046D4">
        <w:t>award budget. See OMB Uniform Guidance, section 200.430(h)</w:t>
      </w:r>
      <w:r w:rsidR="00673FDF" w:rsidRPr="005046D4">
        <w:t>(ii)</w:t>
      </w:r>
      <w:r w:rsidR="002B4DF1" w:rsidRPr="005046D4">
        <w:t>.</w:t>
      </w:r>
    </w:p>
    <w:p w:rsidR="00304285" w:rsidRPr="005046D4" w:rsidRDefault="00304285" w:rsidP="000A077E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5046D4">
        <w:t>The employee is not paid in excess of the state approved line item maximum.</w:t>
      </w:r>
    </w:p>
    <w:p w:rsidR="0044557D" w:rsidRPr="005046D4" w:rsidRDefault="00F87154" w:rsidP="000A077E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5046D4">
        <w:t>The</w:t>
      </w:r>
      <w:r w:rsidR="0044557D" w:rsidRPr="005046D4">
        <w:t xml:space="preserve"> duties pertaining to the external award are above and beyond the expected duties and responsibilities of the faculty member. </w:t>
      </w:r>
    </w:p>
    <w:p w:rsidR="00304285" w:rsidRPr="005046D4" w:rsidRDefault="00304285" w:rsidP="000A077E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5046D4">
        <w:t>Per OMB Uniform Guidance, section 200</w:t>
      </w:r>
      <w:r w:rsidR="002B4DF1" w:rsidRPr="005046D4">
        <w:t>.4</w:t>
      </w:r>
      <w:r w:rsidRPr="005046D4">
        <w:t xml:space="preserve">30(h)(2), the employee </w:t>
      </w:r>
      <w:r w:rsidR="00960363" w:rsidRPr="005046D4">
        <w:t>may</w:t>
      </w:r>
      <w:r w:rsidRPr="005046D4">
        <w:t xml:space="preserve"> not </w:t>
      </w:r>
      <w:r w:rsidR="00960363" w:rsidRPr="005046D4">
        <w:t xml:space="preserve">be </w:t>
      </w:r>
      <w:r w:rsidRPr="005046D4">
        <w:t xml:space="preserve">paid above the University </w:t>
      </w:r>
      <w:r w:rsidR="00B54AF0" w:rsidRPr="005046D4">
        <w:t xml:space="preserve">proportionate share of their </w:t>
      </w:r>
      <w:r w:rsidRPr="005046D4">
        <w:t>institutional base salary rate.</w:t>
      </w:r>
      <w:r w:rsidR="00B54AF0" w:rsidRPr="005046D4">
        <w:t xml:space="preserve"> For example, a faculty member that is paid </w:t>
      </w:r>
      <w:r w:rsidR="00AE4B2E" w:rsidRPr="005046D4">
        <w:t xml:space="preserve">an institutional base salary of </w:t>
      </w:r>
      <w:r w:rsidR="00B54AF0" w:rsidRPr="005046D4">
        <w:t xml:space="preserve">$50,000 during the academic year from the University and is devoting the equivalent of one month’s </w:t>
      </w:r>
      <w:r w:rsidR="004262D6" w:rsidRPr="005046D4">
        <w:t>time</w:t>
      </w:r>
      <w:r w:rsidR="00960363" w:rsidRPr="005046D4">
        <w:t xml:space="preserve"> during the academic year</w:t>
      </w:r>
      <w:r w:rsidR="00B54AF0" w:rsidRPr="005046D4">
        <w:t xml:space="preserve"> to an external project, may not be paid more than $5,555 in additional compensation from the external awarding agency</w:t>
      </w:r>
      <w:r w:rsidR="00C977C9" w:rsidRPr="005046D4">
        <w:t xml:space="preserve"> during the academic year</w:t>
      </w:r>
      <w:r w:rsidR="00B54AF0" w:rsidRPr="005046D4">
        <w:t>. (($50,000 base salary / 9 academic months) x 1 month devoted to project).</w:t>
      </w:r>
      <w:r w:rsidR="00CA676A" w:rsidRPr="005046D4">
        <w:t xml:space="preserve"> The University maximum for additional compensation</w:t>
      </w:r>
      <w:r w:rsidR="00EC0A06" w:rsidRPr="005046D4">
        <w:t xml:space="preserve"> on any award (federal, state, or private)</w:t>
      </w:r>
      <w:r w:rsidR="00A53590" w:rsidRPr="005046D4">
        <w:t>, excluding summer terms,</w:t>
      </w:r>
      <w:r w:rsidR="00CA676A" w:rsidRPr="005046D4">
        <w:t xml:space="preserve"> is the equivalent of </w:t>
      </w:r>
      <w:r w:rsidR="00F90A5F" w:rsidRPr="005046D4">
        <w:t>20% of the faculty member’s academic year salary</w:t>
      </w:r>
      <w:r w:rsidR="00CA676A" w:rsidRPr="005046D4">
        <w:t xml:space="preserve">. </w:t>
      </w:r>
      <w:r w:rsidR="00EC0A06" w:rsidRPr="005046D4">
        <w:t>Any amount above 20% must be approved in writing by the Vice President for Academic Affairs and the President.</w:t>
      </w:r>
    </w:p>
    <w:p w:rsidR="004C7F18" w:rsidRPr="005046D4" w:rsidRDefault="004C7F18" w:rsidP="004C7F18">
      <w:pPr>
        <w:spacing w:after="0" w:line="240" w:lineRule="auto"/>
        <w:jc w:val="both"/>
      </w:pPr>
    </w:p>
    <w:p w:rsidR="004C7F18" w:rsidRPr="005046D4" w:rsidRDefault="00A652D0" w:rsidP="004C7F18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  <w:u w:val="single"/>
        </w:rPr>
        <w:lastRenderedPageBreak/>
        <w:br/>
      </w:r>
      <w:r w:rsidR="004C7F18" w:rsidRPr="005046D4">
        <w:rPr>
          <w:b/>
          <w:u w:val="single"/>
        </w:rPr>
        <w:t>Compensation During Summer Months</w:t>
      </w:r>
    </w:p>
    <w:p w:rsidR="004C7F18" w:rsidRPr="005046D4" w:rsidRDefault="004C7F18" w:rsidP="004C7F18">
      <w:pPr>
        <w:spacing w:after="0" w:line="240" w:lineRule="auto"/>
        <w:jc w:val="both"/>
      </w:pPr>
    </w:p>
    <w:p w:rsidR="004C7F18" w:rsidRDefault="004C7F18" w:rsidP="004C7F18">
      <w:pPr>
        <w:spacing w:after="0" w:line="240" w:lineRule="auto"/>
        <w:jc w:val="both"/>
      </w:pPr>
      <w:r w:rsidRPr="005046D4">
        <w:t xml:space="preserve">It is the policy of the University to allow supplemental compensation to faculty working on an external grant, contract, or sponsored program during the </w:t>
      </w:r>
      <w:r w:rsidR="005E7139" w:rsidRPr="005046D4">
        <w:t>summer mon</w:t>
      </w:r>
      <w:r w:rsidR="004262D6" w:rsidRPr="005046D4">
        <w:t>th</w:t>
      </w:r>
      <w:r w:rsidR="005E7139" w:rsidRPr="005046D4">
        <w:t>s</w:t>
      </w:r>
      <w:r w:rsidRPr="005046D4">
        <w:t>, so long as:</w:t>
      </w:r>
    </w:p>
    <w:p w:rsidR="00517E88" w:rsidRPr="005046D4" w:rsidRDefault="00517E88" w:rsidP="004C7F18">
      <w:pPr>
        <w:spacing w:after="0" w:line="240" w:lineRule="auto"/>
        <w:jc w:val="both"/>
      </w:pPr>
    </w:p>
    <w:p w:rsidR="004C7F18" w:rsidRPr="005046D4" w:rsidRDefault="004C7F18" w:rsidP="004C7F18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5046D4">
        <w:t xml:space="preserve">The work is actually being </w:t>
      </w:r>
      <w:r w:rsidR="004262D6" w:rsidRPr="005046D4">
        <w:t>performed</w:t>
      </w:r>
      <w:r w:rsidRPr="005046D4">
        <w:t xml:space="preserve"> during the summer months and not the academic year.</w:t>
      </w:r>
    </w:p>
    <w:p w:rsidR="00743E92" w:rsidRPr="005046D4" w:rsidRDefault="00743E92" w:rsidP="00743E92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5046D4">
        <w:t>The employee is not paid in excess of the state approved line item maximum.</w:t>
      </w:r>
    </w:p>
    <w:p w:rsidR="0044557D" w:rsidRPr="005046D4" w:rsidRDefault="0044557D" w:rsidP="00437DD2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5046D4">
        <w:t xml:space="preserve">Per OMB Uniform Guidance, section 2004.30(h)(2), the employee </w:t>
      </w:r>
      <w:r w:rsidR="00960363" w:rsidRPr="005046D4">
        <w:t>may</w:t>
      </w:r>
      <w:r w:rsidRPr="005046D4">
        <w:t xml:space="preserve"> not </w:t>
      </w:r>
      <w:r w:rsidR="00960363" w:rsidRPr="005046D4">
        <w:t xml:space="preserve">be </w:t>
      </w:r>
      <w:r w:rsidRPr="005046D4">
        <w:t xml:space="preserve">paid above the University proportionate share of their institutional base salary rate. For example, a faculty member that is paid $50,000 during the academic year from the University and is devoting the equivalent of </w:t>
      </w:r>
      <w:r w:rsidR="004262D6" w:rsidRPr="005046D4">
        <w:t>two</w:t>
      </w:r>
      <w:r w:rsidRPr="005046D4">
        <w:t xml:space="preserve"> </w:t>
      </w:r>
      <w:r w:rsidR="00AE4B2E" w:rsidRPr="005046D4">
        <w:t>months’</w:t>
      </w:r>
      <w:r w:rsidRPr="005046D4">
        <w:t xml:space="preserve"> </w:t>
      </w:r>
      <w:r w:rsidR="004262D6" w:rsidRPr="005046D4">
        <w:t>summer time</w:t>
      </w:r>
      <w:r w:rsidRPr="005046D4">
        <w:t xml:space="preserve"> to an external project, may not be paid more than $</w:t>
      </w:r>
      <w:r w:rsidR="004262D6" w:rsidRPr="005046D4">
        <w:t>11,111</w:t>
      </w:r>
      <w:r w:rsidRPr="005046D4">
        <w:t xml:space="preserve"> in additional compensation from the external awarding agency</w:t>
      </w:r>
      <w:r w:rsidR="00960363" w:rsidRPr="005046D4">
        <w:t xml:space="preserve"> during the summer months</w:t>
      </w:r>
      <w:r w:rsidRPr="005046D4">
        <w:t>. (($50,000 base salary / 9 academic months)</w:t>
      </w:r>
      <w:r w:rsidR="004262D6" w:rsidRPr="005046D4">
        <w:t xml:space="preserve"> x 2 summer months</w:t>
      </w:r>
      <w:r w:rsidRPr="005046D4">
        <w:t xml:space="preserve"> devoted to project).</w:t>
      </w:r>
      <w:r w:rsidR="00437DD2" w:rsidRPr="005046D4">
        <w:t xml:space="preserve">  The University maximum for additional compensation is the equivalent of 3 months during the summer.</w:t>
      </w:r>
    </w:p>
    <w:p w:rsidR="00063C6E" w:rsidRPr="005046D4" w:rsidRDefault="00063C6E" w:rsidP="00063C6E">
      <w:pPr>
        <w:spacing w:after="0" w:line="240" w:lineRule="auto"/>
        <w:jc w:val="both"/>
      </w:pPr>
    </w:p>
    <w:p w:rsidR="00EF61D7" w:rsidRPr="005046D4" w:rsidRDefault="00EF61D7" w:rsidP="005F6760">
      <w:pPr>
        <w:spacing w:after="0" w:line="240" w:lineRule="auto"/>
        <w:jc w:val="both"/>
      </w:pPr>
    </w:p>
    <w:sectPr w:rsidR="00EF61D7" w:rsidRPr="00504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F25A6"/>
    <w:multiLevelType w:val="hybridMultilevel"/>
    <w:tmpl w:val="FC981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901E8"/>
    <w:multiLevelType w:val="hybridMultilevel"/>
    <w:tmpl w:val="B89E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674D9"/>
    <w:multiLevelType w:val="hybridMultilevel"/>
    <w:tmpl w:val="EE025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1F6509"/>
    <w:multiLevelType w:val="hybridMultilevel"/>
    <w:tmpl w:val="BA2E2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637A6"/>
    <w:multiLevelType w:val="hybridMultilevel"/>
    <w:tmpl w:val="1F38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36EEA"/>
    <w:multiLevelType w:val="hybridMultilevel"/>
    <w:tmpl w:val="934E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C9"/>
    <w:rsid w:val="00012A67"/>
    <w:rsid w:val="00052149"/>
    <w:rsid w:val="000546C9"/>
    <w:rsid w:val="00063C6E"/>
    <w:rsid w:val="00073E9E"/>
    <w:rsid w:val="000947B6"/>
    <w:rsid w:val="000A077E"/>
    <w:rsid w:val="000A1860"/>
    <w:rsid w:val="000B17E9"/>
    <w:rsid w:val="00135A42"/>
    <w:rsid w:val="00171C82"/>
    <w:rsid w:val="00182B70"/>
    <w:rsid w:val="00195DDC"/>
    <w:rsid w:val="001C1642"/>
    <w:rsid w:val="001F1D44"/>
    <w:rsid w:val="00233831"/>
    <w:rsid w:val="00280048"/>
    <w:rsid w:val="00282D50"/>
    <w:rsid w:val="002B4DF1"/>
    <w:rsid w:val="00304285"/>
    <w:rsid w:val="003071EC"/>
    <w:rsid w:val="00327AC3"/>
    <w:rsid w:val="00383E3A"/>
    <w:rsid w:val="004262D6"/>
    <w:rsid w:val="00437DD2"/>
    <w:rsid w:val="00440068"/>
    <w:rsid w:val="00441013"/>
    <w:rsid w:val="0044557D"/>
    <w:rsid w:val="004C7F18"/>
    <w:rsid w:val="004D66C4"/>
    <w:rsid w:val="005046D4"/>
    <w:rsid w:val="00517E88"/>
    <w:rsid w:val="005878CB"/>
    <w:rsid w:val="005A7D0B"/>
    <w:rsid w:val="005E7139"/>
    <w:rsid w:val="005F6760"/>
    <w:rsid w:val="00602F20"/>
    <w:rsid w:val="00605908"/>
    <w:rsid w:val="006073FF"/>
    <w:rsid w:val="00665F09"/>
    <w:rsid w:val="00673FDF"/>
    <w:rsid w:val="006B665D"/>
    <w:rsid w:val="006E4333"/>
    <w:rsid w:val="007211E9"/>
    <w:rsid w:val="007413DE"/>
    <w:rsid w:val="00743E92"/>
    <w:rsid w:val="007F4FFD"/>
    <w:rsid w:val="008129E4"/>
    <w:rsid w:val="0081543F"/>
    <w:rsid w:val="0082505C"/>
    <w:rsid w:val="008F3F55"/>
    <w:rsid w:val="00960363"/>
    <w:rsid w:val="009C2A5E"/>
    <w:rsid w:val="009E758E"/>
    <w:rsid w:val="00A36D37"/>
    <w:rsid w:val="00A53590"/>
    <w:rsid w:val="00A652D0"/>
    <w:rsid w:val="00A90788"/>
    <w:rsid w:val="00AC3BD7"/>
    <w:rsid w:val="00AE4B2E"/>
    <w:rsid w:val="00B54AF0"/>
    <w:rsid w:val="00B7475F"/>
    <w:rsid w:val="00BE7B6F"/>
    <w:rsid w:val="00C239F0"/>
    <w:rsid w:val="00C305B4"/>
    <w:rsid w:val="00C470D9"/>
    <w:rsid w:val="00C64D26"/>
    <w:rsid w:val="00C67176"/>
    <w:rsid w:val="00C74375"/>
    <w:rsid w:val="00C82B37"/>
    <w:rsid w:val="00C977C9"/>
    <w:rsid w:val="00CA676A"/>
    <w:rsid w:val="00CB3070"/>
    <w:rsid w:val="00D078B5"/>
    <w:rsid w:val="00D36DD0"/>
    <w:rsid w:val="00D43008"/>
    <w:rsid w:val="00D7292A"/>
    <w:rsid w:val="00DC78A9"/>
    <w:rsid w:val="00DD6432"/>
    <w:rsid w:val="00E13E19"/>
    <w:rsid w:val="00E40564"/>
    <w:rsid w:val="00E5509F"/>
    <w:rsid w:val="00E95393"/>
    <w:rsid w:val="00EC0A06"/>
    <w:rsid w:val="00EF61D7"/>
    <w:rsid w:val="00F32AF7"/>
    <w:rsid w:val="00F34A35"/>
    <w:rsid w:val="00F35813"/>
    <w:rsid w:val="00F636E1"/>
    <w:rsid w:val="00F829E6"/>
    <w:rsid w:val="00F83E54"/>
    <w:rsid w:val="00F87154"/>
    <w:rsid w:val="00F90A5F"/>
    <w:rsid w:val="00F93757"/>
    <w:rsid w:val="00FC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29E53-2FAF-4265-B39F-EDD3251E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7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Crouch, Greg Michael</dc:creator>
  <cp:keywords/>
  <dc:description/>
  <cp:lastModifiedBy>Tiffany Henry</cp:lastModifiedBy>
  <cp:revision>2</cp:revision>
  <cp:lastPrinted>2016-10-28T17:00:00Z</cp:lastPrinted>
  <dcterms:created xsi:type="dcterms:W3CDTF">2016-12-06T16:34:00Z</dcterms:created>
  <dcterms:modified xsi:type="dcterms:W3CDTF">2016-12-06T16:34:00Z</dcterms:modified>
</cp:coreProperties>
</file>