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ED2CF" w14:textId="417A20AD" w:rsidR="000A1CB5" w:rsidRDefault="000A1CB5">
      <w:r>
        <w:rPr>
          <w:noProof/>
        </w:rPr>
        <mc:AlternateContent>
          <mc:Choice Requires="wps">
            <w:drawing>
              <wp:anchor distT="0" distB="0" distL="114300" distR="114300" simplePos="0" relativeHeight="251659264" behindDoc="0" locked="0" layoutInCell="1" allowOverlap="1" wp14:anchorId="0544621F" wp14:editId="2B74E780">
                <wp:simplePos x="0" y="0"/>
                <wp:positionH relativeFrom="margin">
                  <wp:posOffset>0</wp:posOffset>
                </wp:positionH>
                <wp:positionV relativeFrom="page">
                  <wp:posOffset>914400</wp:posOffset>
                </wp:positionV>
                <wp:extent cx="6391275" cy="2762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391275" cy="276225"/>
                        </a:xfrm>
                        <a:prstGeom prst="rect">
                          <a:avLst/>
                        </a:prstGeom>
                        <a:solidFill>
                          <a:schemeClr val="tx1"/>
                        </a:solidFill>
                        <a:ln w="6350">
                          <a:solidFill>
                            <a:prstClr val="black"/>
                          </a:solidFill>
                        </a:ln>
                      </wps:spPr>
                      <wps:txbx>
                        <w:txbxContent>
                          <w:p w14:paraId="57E3C94F" w14:textId="47919D81" w:rsidR="000A1CB5" w:rsidRPr="005B7955" w:rsidRDefault="000A1CB5" w:rsidP="000A1CB5">
                            <w:pPr>
                              <w:rPr>
                                <w:color w:val="FFFFFF" w:themeColor="background1"/>
                              </w:rPr>
                            </w:pPr>
                            <w:r>
                              <w:rPr>
                                <w:color w:val="FFFFFF" w:themeColor="background1"/>
                              </w:rPr>
                              <w:t>Budget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44621F" id="_x0000_t202" coordsize="21600,21600" o:spt="202" path="m,l,21600r21600,l21600,xe">
                <v:stroke joinstyle="miter"/>
                <v:path gradientshapeok="t" o:connecttype="rect"/>
              </v:shapetype>
              <v:shape id="Text Box 1" o:spid="_x0000_s1026" type="#_x0000_t202" style="position:absolute;margin-left:0;margin-top:1in;width:503.25pt;height:21.75pt;z-index:251659264;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tJuSgIAAKEEAAAOAAAAZHJzL2Uyb0RvYy54bWysVFFv2jAQfp+0/2D5fQQyoG1EqBgV0yTU&#10;VoKpz8ZxiDXH59mGhP36nZ1AabenaS/mfPfl8913d8zu21qRo7BOgs7paDCkRGgOhdT7nH7frj7d&#10;UuI80wVToEVOT8LR+/nHD7PGZCKFClQhLEES7bLG5LTy3mRJ4nglauYGYITGYAm2Zh6vdp8UljXI&#10;XqskHQ6nSQO2MBa4cA69D12QziN/WQrun8rSCU9UTjE3H08bz104k/mMZXvLTCV5nwb7hyxqJjU+&#10;eqF6YJ6Rg5V/UNWSW3BQ+gGHOoGylFzEGrCa0fBdNZuKGRFrQXGcucjk/h8tfzw+WyIL7B0lmtXY&#10;oq1oPfkCLRkFdRrjMgRtDMJ8i+6A7P0OnaHotrR1+MVyCMZR59NF20DG0Tn9fDdKbyaUcIylN9M0&#10;nQSa5PVrY53/KqAmwcipxd5FSdlx7XwHPUPCYw6ULFZSqXgJ8yKWypIjw077NuaI5G9QSpMmZDIZ&#10;RuI3sUB9+X6nGP/Rp3eFQj6lMeegSVd7sHy7a3tBdlCcUCcL3Zw5w1cSedfM+WdmcbBQGlwW/4RH&#10;qQCTgd6ipAL762/+gMd+Y5SSBgc1p+7ngVlBifqmcRLuRuNxmOx4GU9uUrzY68juOqIP9RJQIew2&#10;ZhfNgPfqbJYW6hfcqUV4FUNMc3wbJT2bS9+tD+4kF4tFBOEsG+bXemN4oA4dCXpu2xdmTd9Pj5Pw&#10;COeRZtm7tnbY8KWGxcFDKWPPg8Cdqr3uuAdxavqdDYt2fY+o13+W+W8AAAD//wMAUEsDBBQABgAI&#10;AAAAIQD7vCpX2gAAAAkBAAAPAAAAZHJzL2Rvd25yZXYueG1sTE9NT8JAEL2b+B82Y+JNthoQUrsl&#10;xETvUtDr0h3ahu5s7U6h8OsdTnJ7M+/lfWTL0bfqiH1sAhl4niSgkMrgGqoMbIqPpwWoyJacbQOh&#10;gTNGWOb3d5lNXTjRFx7XXCkxoZhaAzVzl2odyxq9jZPQIQm3D723LGdfadfbk5j7Vr8kyav2tiFJ&#10;qG2H7zWWh/XgDex5/n0usPi8bC7D4XcVt/TDW2MeH8bVGyjGkf/FcK0v1SGXTrswkIuqNSBDWL7T&#10;qYArLWEzUDtBi/kMdJ7p2wX5HwAAAP//AwBQSwECLQAUAAYACAAAACEAtoM4kv4AAADhAQAAEwAA&#10;AAAAAAAAAAAAAAAAAAAAW0NvbnRlbnRfVHlwZXNdLnhtbFBLAQItABQABgAIAAAAIQA4/SH/1gAA&#10;AJQBAAALAAAAAAAAAAAAAAAAAC8BAABfcmVscy8ucmVsc1BLAQItABQABgAIAAAAIQDHxtJuSgIA&#10;AKEEAAAOAAAAAAAAAAAAAAAAAC4CAABkcnMvZTJvRG9jLnhtbFBLAQItABQABgAIAAAAIQD7vCpX&#10;2gAAAAkBAAAPAAAAAAAAAAAAAAAAAKQEAABkcnMvZG93bnJldi54bWxQSwUGAAAAAAQABADzAAAA&#10;qwUAAAAA&#10;" fillcolor="black [3213]" strokeweight=".5pt">
                <v:textbox>
                  <w:txbxContent>
                    <w:p w14:paraId="57E3C94F" w14:textId="47919D81" w:rsidR="000A1CB5" w:rsidRPr="005B7955" w:rsidRDefault="000A1CB5" w:rsidP="000A1CB5">
                      <w:pPr>
                        <w:rPr>
                          <w:color w:val="FFFFFF" w:themeColor="background1"/>
                        </w:rPr>
                      </w:pPr>
                      <w:r>
                        <w:rPr>
                          <w:color w:val="FFFFFF" w:themeColor="background1"/>
                        </w:rPr>
                        <w:t>Budget Office</w:t>
                      </w:r>
                    </w:p>
                  </w:txbxContent>
                </v:textbox>
                <w10:wrap anchorx="margin" anchory="page"/>
              </v:shape>
            </w:pict>
          </mc:Fallback>
        </mc:AlternateContent>
      </w:r>
    </w:p>
    <w:p w14:paraId="120F2462" w14:textId="7BB9AC77" w:rsidR="000A1CB5" w:rsidRDefault="000A1CB5">
      <w:r>
        <w:rPr>
          <w:noProof/>
        </w:rPr>
        <mc:AlternateContent>
          <mc:Choice Requires="wps">
            <w:drawing>
              <wp:anchor distT="0" distB="0" distL="114300" distR="114300" simplePos="0" relativeHeight="251661312" behindDoc="0" locked="0" layoutInCell="1" allowOverlap="1" wp14:anchorId="1D1A49F1" wp14:editId="14936E02">
                <wp:simplePos x="0" y="0"/>
                <wp:positionH relativeFrom="margin">
                  <wp:posOffset>0</wp:posOffset>
                </wp:positionH>
                <wp:positionV relativeFrom="page">
                  <wp:posOffset>1199515</wp:posOffset>
                </wp:positionV>
                <wp:extent cx="6391275" cy="3714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6391275" cy="371475"/>
                        </a:xfrm>
                        <a:prstGeom prst="rect">
                          <a:avLst/>
                        </a:prstGeom>
                        <a:solidFill>
                          <a:schemeClr val="bg1"/>
                        </a:solidFill>
                        <a:ln w="6350">
                          <a:noFill/>
                        </a:ln>
                      </wps:spPr>
                      <wps:txbx>
                        <w:txbxContent>
                          <w:p w14:paraId="4ACEA94F" w14:textId="77777777" w:rsidR="000A1CB5" w:rsidRPr="000A1CB5" w:rsidRDefault="000A1CB5" w:rsidP="000A1CB5">
                            <w:pPr>
                              <w:rPr>
                                <w:b/>
                                <w:bCs/>
                                <w:sz w:val="32"/>
                                <w:szCs w:val="32"/>
                              </w:rPr>
                            </w:pPr>
                            <w:r w:rsidRPr="000A1CB5">
                              <w:rPr>
                                <w:b/>
                                <w:bCs/>
                                <w:sz w:val="32"/>
                                <w:szCs w:val="32"/>
                              </w:rPr>
                              <w:t>Budgeting College, Program and Course Fees</w:t>
                            </w:r>
                          </w:p>
                          <w:p w14:paraId="0C785853" w14:textId="69AA716F" w:rsidR="000A1CB5" w:rsidRPr="005B7955" w:rsidRDefault="000A1CB5" w:rsidP="000A1CB5">
                            <w:pPr>
                              <w:rPr>
                                <w:b/>
                                <w:bC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1A49F1" id="Text Box 2" o:spid="_x0000_s1027" type="#_x0000_t202" style="position:absolute;margin-left:0;margin-top:94.45pt;width:503.25pt;height:29.25pt;z-index:251661312;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Y5GQgIAAIAEAAAOAAAAZHJzL2Uyb0RvYy54bWysVFFv2jAQfp+0/2D5fYSk0K4RoWJUTJNQ&#10;WwmmPhvHBkuOz7MNCfv1OztAWbenaS/mfHf5fPd9d0weukaTg3BegaloPhhSIgyHWpltRb+vF58+&#10;U+IDMzXTYERFj8LTh+nHD5PWlqKAHehaOIIgxpetreguBFtmmec70TA/ACsMBiW4hgW8um1WO9Yi&#10;eqOzYji8zVpwtXXAhffofeyDdJrwpRQ8PEvpRSC6olhbSKdL5yae2XTCyq1jdqf4qQz2D1U0TBl8&#10;9AL1yAIje6f+gGoUd+BBhgGHJgMpFRepB+wmH77rZrVjVqRekBxvLzT5/wfLnw4vjqi6ogUlhjUo&#10;0Vp0gXyBjhSRndb6EpNWFtNCh25U+ez36IxNd9I18RfbIRhHno8XbiMYR+ftzX1e3I0p4Ri7uctH&#10;aCN89va1dT58FdCQaFTUoXaJUnZY+tCnnlPiYx60qhdK63SJ8yLm2pEDQ6U321Qjgv+WpQ1pYyXj&#10;YQI2ED/vkbXBWmKvfU/RCt2mS8xc+t1AfUQaHPRj5C1fKKx1yXx4YQ7nBjvHXQjPeEgN+BacLEp2&#10;4H7+zR/zUU6MUtLiHFbU/9gzJyjR3wwKfZ+PRnFw02U0vivw4q4jm+uI2TdzQAJy3DrLkxnzgz6b&#10;0kHziiszi69iiBmOb1c0nM156LcDV46L2Swl4ahaFpZmZXmEjoRHJdbdK3P2JFdAoZ/gPLGsfKda&#10;nxu/NDDbB5AqSRp57lk90Y9jnobitJJxj67vKevtj2P6CwAA//8DAFBLAwQUAAYACAAAACEASvsG&#10;dNwAAAAJAQAADwAAAGRycy9kb3ducmV2LnhtbEyPwW7CMBBE75X6D9ZW6q04IGjTEAcBKueqSQ89&#10;mnhJAvE6ig2k+foup3LcndG8mXQ12FZcsPeNIwXTSQQCqXSmoUrBd7F7iUH4oMno1hEq+EUPq+zx&#10;IdWJcVf6wkseKsEh5BOtoA6hS6T0ZY1W+4nrkFg7uN7qwGdfSdPrK4fbVs6i6FVa3RATat3htsby&#10;lJ8tc13xcRrXQRa7EvONWYzHz59RqeenYb0EEXAI/2a41efqkHGnvTuT8aJVwEMCf+P4HcRNZtgC&#10;xF7BbP42B5ml8n5B9gcAAP//AwBQSwECLQAUAAYACAAAACEAtoM4kv4AAADhAQAAEwAAAAAAAAAA&#10;AAAAAAAAAAAAW0NvbnRlbnRfVHlwZXNdLnhtbFBLAQItABQABgAIAAAAIQA4/SH/1gAAAJQBAAAL&#10;AAAAAAAAAAAAAAAAAC8BAABfcmVscy8ucmVsc1BLAQItABQABgAIAAAAIQB9kY5GQgIAAIAEAAAO&#10;AAAAAAAAAAAAAAAAAC4CAABkcnMvZTJvRG9jLnhtbFBLAQItABQABgAIAAAAIQBK+wZ03AAAAAkB&#10;AAAPAAAAAAAAAAAAAAAAAJwEAABkcnMvZG93bnJldi54bWxQSwUGAAAAAAQABADzAAAApQUAAAAA&#10;" fillcolor="white [3212]" stroked="f" strokeweight=".5pt">
                <v:textbox>
                  <w:txbxContent>
                    <w:p w14:paraId="4ACEA94F" w14:textId="77777777" w:rsidR="000A1CB5" w:rsidRPr="000A1CB5" w:rsidRDefault="000A1CB5" w:rsidP="000A1CB5">
                      <w:pPr>
                        <w:rPr>
                          <w:b/>
                          <w:bCs/>
                          <w:sz w:val="32"/>
                          <w:szCs w:val="32"/>
                        </w:rPr>
                      </w:pPr>
                      <w:r w:rsidRPr="000A1CB5">
                        <w:rPr>
                          <w:b/>
                          <w:bCs/>
                          <w:sz w:val="32"/>
                          <w:szCs w:val="32"/>
                        </w:rPr>
                        <w:t>Budgeting College, Program and Course Fees</w:t>
                      </w:r>
                    </w:p>
                    <w:p w14:paraId="0C785853" w14:textId="69AA716F" w:rsidR="000A1CB5" w:rsidRPr="005B7955" w:rsidRDefault="000A1CB5" w:rsidP="000A1CB5">
                      <w:pPr>
                        <w:rPr>
                          <w:b/>
                          <w:bCs/>
                          <w:sz w:val="36"/>
                          <w:szCs w:val="36"/>
                        </w:rPr>
                      </w:pPr>
                    </w:p>
                  </w:txbxContent>
                </v:textbox>
                <w10:wrap anchorx="margin" anchory="page"/>
              </v:shape>
            </w:pict>
          </mc:Fallback>
        </mc:AlternateContent>
      </w:r>
    </w:p>
    <w:p w14:paraId="3F9304C1" w14:textId="77777777" w:rsidR="000A1CB5" w:rsidRDefault="000A1CB5"/>
    <w:p w14:paraId="44193958" w14:textId="69F38DC7" w:rsidR="00453CD6" w:rsidRPr="00827D54" w:rsidRDefault="003147AE">
      <w:pPr>
        <w:rPr>
          <w:b/>
          <w:bCs/>
          <w:u w:val="single"/>
        </w:rPr>
      </w:pPr>
      <w:r w:rsidRPr="00827D54">
        <w:rPr>
          <w:b/>
          <w:bCs/>
          <w:u w:val="single"/>
        </w:rPr>
        <w:t>College Admin</w:t>
      </w:r>
      <w:r w:rsidR="000A1CB5" w:rsidRPr="00827D54">
        <w:rPr>
          <w:b/>
          <w:bCs/>
          <w:u w:val="single"/>
        </w:rPr>
        <w:t>istration</w:t>
      </w:r>
      <w:r w:rsidRPr="00827D54">
        <w:rPr>
          <w:b/>
          <w:bCs/>
          <w:u w:val="single"/>
        </w:rPr>
        <w:t xml:space="preserve"> Fees</w:t>
      </w:r>
    </w:p>
    <w:p w14:paraId="217A34BC" w14:textId="7631CF0F" w:rsidR="00827D54" w:rsidRDefault="00827D54">
      <w:r>
        <w:t xml:space="preserve">College administration fees post </w:t>
      </w:r>
      <w:r w:rsidR="00CA63B6">
        <w:t>to the</w:t>
      </w:r>
      <w:r>
        <w:t xml:space="preserve"> Dean’s regular E&amp;G Budgets and are subject to the following procedural rules.</w:t>
      </w:r>
    </w:p>
    <w:p w14:paraId="7FEA8117" w14:textId="4BDF453E" w:rsidR="00827D54" w:rsidRDefault="004E0783" w:rsidP="00827D54">
      <w:pPr>
        <w:pStyle w:val="ListParagraph"/>
        <w:numPr>
          <w:ilvl w:val="0"/>
          <w:numId w:val="1"/>
        </w:numPr>
      </w:pPr>
      <w:r>
        <w:t>Receipts will be divided as follows.</w:t>
      </w:r>
    </w:p>
    <w:p w14:paraId="4F7029AC" w14:textId="3B3E3806" w:rsidR="004E0783" w:rsidRDefault="004E0783" w:rsidP="004E0783">
      <w:pPr>
        <w:pStyle w:val="ListParagraph"/>
        <w:numPr>
          <w:ilvl w:val="1"/>
          <w:numId w:val="1"/>
        </w:numPr>
      </w:pPr>
      <w:r>
        <w:t>Dean: 60%</w:t>
      </w:r>
    </w:p>
    <w:p w14:paraId="12F52BDF" w14:textId="77777777" w:rsidR="004E0783" w:rsidRDefault="004E0783" w:rsidP="004E0783">
      <w:pPr>
        <w:pStyle w:val="ListParagraph"/>
        <w:numPr>
          <w:ilvl w:val="1"/>
          <w:numId w:val="1"/>
        </w:numPr>
      </w:pPr>
      <w:r>
        <w:t>VP of Academic Affairs: 15%</w:t>
      </w:r>
    </w:p>
    <w:p w14:paraId="5CF8134C" w14:textId="0B0C5211" w:rsidR="004E0783" w:rsidRDefault="004E0783" w:rsidP="004E0783">
      <w:pPr>
        <w:pStyle w:val="ListParagraph"/>
        <w:numPr>
          <w:ilvl w:val="1"/>
          <w:numId w:val="1"/>
        </w:numPr>
      </w:pPr>
      <w:r>
        <w:t xml:space="preserve">President: 25% </w:t>
      </w:r>
    </w:p>
    <w:p w14:paraId="2451B396" w14:textId="6F18D6B0" w:rsidR="004E0783" w:rsidRDefault="004E0783" w:rsidP="004E0783">
      <w:pPr>
        <w:pStyle w:val="ListParagraph"/>
        <w:numPr>
          <w:ilvl w:val="0"/>
          <w:numId w:val="1"/>
        </w:numPr>
      </w:pPr>
      <w:r>
        <w:t xml:space="preserve">Transfers to the </w:t>
      </w:r>
      <w:r w:rsidR="00FF40D8">
        <w:t>Educational</w:t>
      </w:r>
      <w:r>
        <w:t xml:space="preserve"> Flex Fund #110005 will be completed on a semester basis once the last day to drop a course with a refund has passed.  </w:t>
      </w:r>
    </w:p>
    <w:p w14:paraId="34AD7A23" w14:textId="27BE9ED4" w:rsidR="00827D54" w:rsidRPr="004145AE" w:rsidRDefault="00424BD6" w:rsidP="00827D54">
      <w:pPr>
        <w:pStyle w:val="ListParagraph"/>
        <w:numPr>
          <w:ilvl w:val="0"/>
          <w:numId w:val="1"/>
        </w:numPr>
        <w:rPr>
          <w:b/>
          <w:bCs/>
        </w:rPr>
      </w:pPr>
      <w:r w:rsidRPr="004145AE">
        <w:rPr>
          <w:b/>
          <w:bCs/>
        </w:rPr>
        <w:t>Unspent</w:t>
      </w:r>
      <w:r w:rsidR="00827D54" w:rsidRPr="004145AE">
        <w:rPr>
          <w:b/>
          <w:bCs/>
        </w:rPr>
        <w:t xml:space="preserve"> revenue does carry forward from one fiscal year to the next.</w:t>
      </w:r>
      <w:r w:rsidR="00827D54">
        <w:rPr>
          <w:b/>
          <w:bCs/>
        </w:rPr>
        <w:fldChar w:fldCharType="begin"/>
      </w:r>
      <w:r w:rsidR="00827D54" w:rsidRPr="004145AE">
        <w:rPr>
          <w:b/>
          <w:bCs/>
        </w:rPr>
        <w:instrText xml:space="preserve"> LINK Excel.SheetBinaryMacroEnabled.12 "C:\\Users\\rfraser\\Downloads\\Student Account Detail Code FOAP Directory - Dashboard - MultiColumn2 (1).csv" "Student Account Detail Code FOA!R759C1:R763C6" \a \f 5 \h  \* MERGEFORMAT </w:instrText>
      </w:r>
      <w:r w:rsidR="00827D54">
        <w:rPr>
          <w:b/>
          <w:bCs/>
        </w:rPr>
        <w:fldChar w:fldCharType="separate"/>
      </w:r>
    </w:p>
    <w:tbl>
      <w:tblPr>
        <w:tblStyle w:val="TableGrid"/>
        <w:tblW w:w="8580" w:type="dxa"/>
        <w:tblLook w:val="04A0" w:firstRow="1" w:lastRow="0" w:firstColumn="1" w:lastColumn="0" w:noHBand="0" w:noVBand="1"/>
      </w:tblPr>
      <w:tblGrid>
        <w:gridCol w:w="960"/>
        <w:gridCol w:w="3440"/>
        <w:gridCol w:w="960"/>
        <w:gridCol w:w="1362"/>
        <w:gridCol w:w="960"/>
        <w:gridCol w:w="984"/>
      </w:tblGrid>
      <w:tr w:rsidR="00827D54" w:rsidRPr="00827D54" w14:paraId="688EDB47" w14:textId="77777777" w:rsidTr="00827D54">
        <w:trPr>
          <w:trHeight w:val="300"/>
        </w:trPr>
        <w:tc>
          <w:tcPr>
            <w:tcW w:w="960" w:type="dxa"/>
            <w:noWrap/>
            <w:hideMark/>
          </w:tcPr>
          <w:p w14:paraId="36601511" w14:textId="7CB130E3" w:rsidR="00827D54" w:rsidRPr="00827D54" w:rsidRDefault="00827D54">
            <w:r w:rsidRPr="00827D54">
              <w:t>Detail Code</w:t>
            </w:r>
          </w:p>
        </w:tc>
        <w:tc>
          <w:tcPr>
            <w:tcW w:w="3440" w:type="dxa"/>
            <w:noWrap/>
            <w:hideMark/>
          </w:tcPr>
          <w:p w14:paraId="1F14FE8D" w14:textId="77777777" w:rsidR="00827D54" w:rsidRPr="00827D54" w:rsidRDefault="00827D54">
            <w:r w:rsidRPr="00827D54">
              <w:t>Description</w:t>
            </w:r>
          </w:p>
        </w:tc>
        <w:tc>
          <w:tcPr>
            <w:tcW w:w="960" w:type="dxa"/>
            <w:noWrap/>
            <w:hideMark/>
          </w:tcPr>
          <w:p w14:paraId="037624BE" w14:textId="77777777" w:rsidR="00827D54" w:rsidRPr="00827D54" w:rsidRDefault="00827D54">
            <w:r w:rsidRPr="00827D54">
              <w:t>Fund</w:t>
            </w:r>
          </w:p>
        </w:tc>
        <w:tc>
          <w:tcPr>
            <w:tcW w:w="1300" w:type="dxa"/>
            <w:noWrap/>
            <w:hideMark/>
          </w:tcPr>
          <w:p w14:paraId="666C455E" w14:textId="77777777" w:rsidR="00827D54" w:rsidRPr="00827D54" w:rsidRDefault="00827D54">
            <w:r w:rsidRPr="00827D54">
              <w:t>Organization</w:t>
            </w:r>
          </w:p>
        </w:tc>
        <w:tc>
          <w:tcPr>
            <w:tcW w:w="960" w:type="dxa"/>
            <w:noWrap/>
            <w:hideMark/>
          </w:tcPr>
          <w:p w14:paraId="62AE17C4" w14:textId="77777777" w:rsidR="00827D54" w:rsidRPr="00827D54" w:rsidRDefault="00827D54">
            <w:r w:rsidRPr="00827D54">
              <w:t>Account</w:t>
            </w:r>
          </w:p>
        </w:tc>
        <w:tc>
          <w:tcPr>
            <w:tcW w:w="960" w:type="dxa"/>
            <w:noWrap/>
            <w:hideMark/>
          </w:tcPr>
          <w:p w14:paraId="4BD29444" w14:textId="77777777" w:rsidR="00827D54" w:rsidRPr="00827D54" w:rsidRDefault="00827D54">
            <w:r w:rsidRPr="00827D54">
              <w:t>Program</w:t>
            </w:r>
          </w:p>
        </w:tc>
      </w:tr>
      <w:tr w:rsidR="00827D54" w:rsidRPr="00827D54" w14:paraId="604CD8BC" w14:textId="77777777" w:rsidTr="00827D54">
        <w:trPr>
          <w:trHeight w:val="300"/>
        </w:trPr>
        <w:tc>
          <w:tcPr>
            <w:tcW w:w="960" w:type="dxa"/>
            <w:noWrap/>
            <w:hideMark/>
          </w:tcPr>
          <w:p w14:paraId="4B7F262F" w14:textId="77777777" w:rsidR="00827D54" w:rsidRPr="00827D54" w:rsidRDefault="00827D54">
            <w:r w:rsidRPr="00827D54">
              <w:t>F268</w:t>
            </w:r>
          </w:p>
        </w:tc>
        <w:tc>
          <w:tcPr>
            <w:tcW w:w="3440" w:type="dxa"/>
            <w:noWrap/>
            <w:hideMark/>
          </w:tcPr>
          <w:p w14:paraId="67E8A86C" w14:textId="77777777" w:rsidR="00827D54" w:rsidRPr="00827D54" w:rsidRDefault="00827D54">
            <w:r w:rsidRPr="00827D54">
              <w:t>College of A&amp;H Admin Cost</w:t>
            </w:r>
          </w:p>
        </w:tc>
        <w:tc>
          <w:tcPr>
            <w:tcW w:w="960" w:type="dxa"/>
            <w:noWrap/>
            <w:hideMark/>
          </w:tcPr>
          <w:p w14:paraId="63921EC9" w14:textId="77777777" w:rsidR="00827D54" w:rsidRPr="00827D54" w:rsidRDefault="00827D54" w:rsidP="00827D54">
            <w:r w:rsidRPr="00827D54">
              <w:t>110000</w:t>
            </w:r>
          </w:p>
        </w:tc>
        <w:tc>
          <w:tcPr>
            <w:tcW w:w="1300" w:type="dxa"/>
            <w:noWrap/>
            <w:hideMark/>
          </w:tcPr>
          <w:p w14:paraId="77B3DFE8" w14:textId="77777777" w:rsidR="00827D54" w:rsidRPr="00827D54" w:rsidRDefault="00827D54" w:rsidP="00827D54">
            <w:r w:rsidRPr="00827D54">
              <w:t>250100</w:t>
            </w:r>
          </w:p>
        </w:tc>
        <w:tc>
          <w:tcPr>
            <w:tcW w:w="960" w:type="dxa"/>
            <w:noWrap/>
            <w:hideMark/>
          </w:tcPr>
          <w:p w14:paraId="4AA1ADC8" w14:textId="77777777" w:rsidR="00827D54" w:rsidRPr="00827D54" w:rsidRDefault="00827D54" w:rsidP="00827D54">
            <w:r w:rsidRPr="00827D54">
              <w:t>502217</w:t>
            </w:r>
          </w:p>
        </w:tc>
        <w:tc>
          <w:tcPr>
            <w:tcW w:w="960" w:type="dxa"/>
            <w:noWrap/>
            <w:hideMark/>
          </w:tcPr>
          <w:p w14:paraId="3794BE14" w14:textId="77777777" w:rsidR="00827D54" w:rsidRPr="00827D54" w:rsidRDefault="00827D54" w:rsidP="00827D54">
            <w:r w:rsidRPr="00827D54">
              <w:t>101000</w:t>
            </w:r>
          </w:p>
        </w:tc>
      </w:tr>
      <w:tr w:rsidR="00827D54" w:rsidRPr="00827D54" w14:paraId="6D66451A" w14:textId="77777777" w:rsidTr="00827D54">
        <w:trPr>
          <w:trHeight w:val="300"/>
        </w:trPr>
        <w:tc>
          <w:tcPr>
            <w:tcW w:w="960" w:type="dxa"/>
            <w:noWrap/>
            <w:hideMark/>
          </w:tcPr>
          <w:p w14:paraId="7F238B78" w14:textId="77777777" w:rsidR="00827D54" w:rsidRPr="00827D54" w:rsidRDefault="00827D54">
            <w:r w:rsidRPr="00827D54">
              <w:t>F269</w:t>
            </w:r>
          </w:p>
        </w:tc>
        <w:tc>
          <w:tcPr>
            <w:tcW w:w="3440" w:type="dxa"/>
            <w:noWrap/>
            <w:hideMark/>
          </w:tcPr>
          <w:p w14:paraId="11AA7F5F" w14:textId="77777777" w:rsidR="00827D54" w:rsidRPr="00827D54" w:rsidRDefault="00827D54">
            <w:r w:rsidRPr="00827D54">
              <w:t>College of B&amp;E Admin Cost</w:t>
            </w:r>
          </w:p>
        </w:tc>
        <w:tc>
          <w:tcPr>
            <w:tcW w:w="960" w:type="dxa"/>
            <w:noWrap/>
            <w:hideMark/>
          </w:tcPr>
          <w:p w14:paraId="54E50DE4" w14:textId="77777777" w:rsidR="00827D54" w:rsidRPr="00827D54" w:rsidRDefault="00827D54" w:rsidP="00827D54">
            <w:r w:rsidRPr="00827D54">
              <w:t>110000</w:t>
            </w:r>
          </w:p>
        </w:tc>
        <w:tc>
          <w:tcPr>
            <w:tcW w:w="1300" w:type="dxa"/>
            <w:noWrap/>
            <w:hideMark/>
          </w:tcPr>
          <w:p w14:paraId="7252CE60" w14:textId="77777777" w:rsidR="00827D54" w:rsidRPr="00827D54" w:rsidRDefault="00827D54" w:rsidP="00827D54">
            <w:r w:rsidRPr="00827D54">
              <w:t>221000</w:t>
            </w:r>
          </w:p>
        </w:tc>
        <w:tc>
          <w:tcPr>
            <w:tcW w:w="960" w:type="dxa"/>
            <w:noWrap/>
            <w:hideMark/>
          </w:tcPr>
          <w:p w14:paraId="6DC41DF3" w14:textId="77777777" w:rsidR="00827D54" w:rsidRPr="00827D54" w:rsidRDefault="00827D54" w:rsidP="00827D54">
            <w:r w:rsidRPr="00827D54">
              <w:t>502217</w:t>
            </w:r>
          </w:p>
        </w:tc>
        <w:tc>
          <w:tcPr>
            <w:tcW w:w="960" w:type="dxa"/>
            <w:noWrap/>
            <w:hideMark/>
          </w:tcPr>
          <w:p w14:paraId="17BDF4D5" w14:textId="77777777" w:rsidR="00827D54" w:rsidRPr="00827D54" w:rsidRDefault="00827D54" w:rsidP="00827D54">
            <w:r w:rsidRPr="00827D54">
              <w:t>101000</w:t>
            </w:r>
          </w:p>
        </w:tc>
      </w:tr>
      <w:tr w:rsidR="00827D54" w:rsidRPr="00827D54" w14:paraId="2E4B8211" w14:textId="77777777" w:rsidTr="00827D54">
        <w:trPr>
          <w:trHeight w:val="300"/>
        </w:trPr>
        <w:tc>
          <w:tcPr>
            <w:tcW w:w="960" w:type="dxa"/>
            <w:noWrap/>
            <w:hideMark/>
          </w:tcPr>
          <w:p w14:paraId="0775D95B" w14:textId="77777777" w:rsidR="00827D54" w:rsidRPr="00827D54" w:rsidRDefault="00827D54">
            <w:r w:rsidRPr="00827D54">
              <w:t>F270</w:t>
            </w:r>
          </w:p>
        </w:tc>
        <w:tc>
          <w:tcPr>
            <w:tcW w:w="3440" w:type="dxa"/>
            <w:noWrap/>
            <w:hideMark/>
          </w:tcPr>
          <w:p w14:paraId="4F20228B" w14:textId="77777777" w:rsidR="00827D54" w:rsidRPr="00827D54" w:rsidRDefault="00827D54">
            <w:r w:rsidRPr="00827D54">
              <w:t>College of E&amp;H Admin Cost</w:t>
            </w:r>
          </w:p>
        </w:tc>
        <w:tc>
          <w:tcPr>
            <w:tcW w:w="960" w:type="dxa"/>
            <w:noWrap/>
            <w:hideMark/>
          </w:tcPr>
          <w:p w14:paraId="1EDA07F6" w14:textId="77777777" w:rsidR="00827D54" w:rsidRPr="00827D54" w:rsidRDefault="00827D54" w:rsidP="00827D54">
            <w:r w:rsidRPr="00827D54">
              <w:t>110000</w:t>
            </w:r>
          </w:p>
        </w:tc>
        <w:tc>
          <w:tcPr>
            <w:tcW w:w="1300" w:type="dxa"/>
            <w:noWrap/>
            <w:hideMark/>
          </w:tcPr>
          <w:p w14:paraId="2D703D90" w14:textId="77777777" w:rsidR="00827D54" w:rsidRPr="00827D54" w:rsidRDefault="00827D54" w:rsidP="00827D54">
            <w:r w:rsidRPr="00827D54">
              <w:t>241000</w:t>
            </w:r>
          </w:p>
        </w:tc>
        <w:tc>
          <w:tcPr>
            <w:tcW w:w="960" w:type="dxa"/>
            <w:noWrap/>
            <w:hideMark/>
          </w:tcPr>
          <w:p w14:paraId="45F684F2" w14:textId="77777777" w:rsidR="00827D54" w:rsidRPr="00827D54" w:rsidRDefault="00827D54" w:rsidP="00827D54">
            <w:r w:rsidRPr="00827D54">
              <w:t>502217</w:t>
            </w:r>
          </w:p>
        </w:tc>
        <w:tc>
          <w:tcPr>
            <w:tcW w:w="960" w:type="dxa"/>
            <w:noWrap/>
            <w:hideMark/>
          </w:tcPr>
          <w:p w14:paraId="1D570445" w14:textId="77777777" w:rsidR="00827D54" w:rsidRPr="00827D54" w:rsidRDefault="00827D54" w:rsidP="00827D54">
            <w:r w:rsidRPr="00827D54">
              <w:t>101000</w:t>
            </w:r>
          </w:p>
        </w:tc>
      </w:tr>
      <w:tr w:rsidR="00827D54" w:rsidRPr="00827D54" w14:paraId="428F3332" w14:textId="77777777" w:rsidTr="00827D54">
        <w:trPr>
          <w:trHeight w:val="300"/>
        </w:trPr>
        <w:tc>
          <w:tcPr>
            <w:tcW w:w="960" w:type="dxa"/>
            <w:noWrap/>
            <w:hideMark/>
          </w:tcPr>
          <w:p w14:paraId="21C98617" w14:textId="77777777" w:rsidR="00827D54" w:rsidRPr="00827D54" w:rsidRDefault="00827D54">
            <w:r w:rsidRPr="00827D54">
              <w:t>F271</w:t>
            </w:r>
          </w:p>
        </w:tc>
        <w:tc>
          <w:tcPr>
            <w:tcW w:w="3440" w:type="dxa"/>
            <w:noWrap/>
            <w:hideMark/>
          </w:tcPr>
          <w:p w14:paraId="4B29F7DF" w14:textId="77777777" w:rsidR="00827D54" w:rsidRPr="00827D54" w:rsidRDefault="00827D54">
            <w:r w:rsidRPr="00827D54">
              <w:t>College of STEM Admin Cost</w:t>
            </w:r>
          </w:p>
        </w:tc>
        <w:tc>
          <w:tcPr>
            <w:tcW w:w="960" w:type="dxa"/>
            <w:noWrap/>
            <w:hideMark/>
          </w:tcPr>
          <w:p w14:paraId="241705D9" w14:textId="77777777" w:rsidR="00827D54" w:rsidRPr="00827D54" w:rsidRDefault="00827D54" w:rsidP="00827D54">
            <w:r w:rsidRPr="00827D54">
              <w:t>110000</w:t>
            </w:r>
          </w:p>
        </w:tc>
        <w:tc>
          <w:tcPr>
            <w:tcW w:w="1300" w:type="dxa"/>
            <w:noWrap/>
            <w:hideMark/>
          </w:tcPr>
          <w:p w14:paraId="22481586" w14:textId="77777777" w:rsidR="00827D54" w:rsidRPr="00827D54" w:rsidRDefault="00827D54" w:rsidP="00827D54">
            <w:r w:rsidRPr="00827D54">
              <w:t>270100</w:t>
            </w:r>
          </w:p>
        </w:tc>
        <w:tc>
          <w:tcPr>
            <w:tcW w:w="960" w:type="dxa"/>
            <w:noWrap/>
            <w:hideMark/>
          </w:tcPr>
          <w:p w14:paraId="426E784B" w14:textId="77777777" w:rsidR="00827D54" w:rsidRPr="00827D54" w:rsidRDefault="00827D54" w:rsidP="00827D54">
            <w:r w:rsidRPr="00827D54">
              <w:t>502217</w:t>
            </w:r>
          </w:p>
        </w:tc>
        <w:tc>
          <w:tcPr>
            <w:tcW w:w="960" w:type="dxa"/>
            <w:noWrap/>
            <w:hideMark/>
          </w:tcPr>
          <w:p w14:paraId="23099B15" w14:textId="77777777" w:rsidR="00827D54" w:rsidRPr="00827D54" w:rsidRDefault="00827D54" w:rsidP="00827D54">
            <w:r w:rsidRPr="00827D54">
              <w:t>101000</w:t>
            </w:r>
          </w:p>
        </w:tc>
      </w:tr>
    </w:tbl>
    <w:p w14:paraId="03B9A668" w14:textId="043185F4" w:rsidR="00827D54" w:rsidRDefault="00827D54">
      <w:r>
        <w:fldChar w:fldCharType="end"/>
      </w:r>
    </w:p>
    <w:p w14:paraId="0524CAA1" w14:textId="75D1318A" w:rsidR="003147AE" w:rsidRPr="00827D54" w:rsidRDefault="000A1CB5">
      <w:pPr>
        <w:rPr>
          <w:b/>
          <w:bCs/>
          <w:u w:val="single"/>
        </w:rPr>
      </w:pPr>
      <w:r w:rsidRPr="00827D54">
        <w:rPr>
          <w:b/>
          <w:bCs/>
          <w:u w:val="single"/>
        </w:rPr>
        <w:t>Program and Course Fees</w:t>
      </w:r>
    </w:p>
    <w:p w14:paraId="7566703E" w14:textId="739CBE3F" w:rsidR="000A1CB5" w:rsidRDefault="00424BD6">
      <w:r>
        <w:t>Program and course fee revenue posts to funds 110005 and 116005 and individual departmental organization codes.  They are subject to the following procedural rules.</w:t>
      </w:r>
    </w:p>
    <w:p w14:paraId="5D87EFD5" w14:textId="77777777" w:rsidR="005F7808" w:rsidRDefault="005F7808" w:rsidP="005F7808">
      <w:pPr>
        <w:pStyle w:val="ListParagraph"/>
        <w:numPr>
          <w:ilvl w:val="0"/>
          <w:numId w:val="3"/>
        </w:numPr>
      </w:pPr>
      <w:r>
        <w:t>They will be budgeted upon receipt of a fully approved request.</w:t>
      </w:r>
    </w:p>
    <w:p w14:paraId="59B2F5D7" w14:textId="000BD726" w:rsidR="005F7808" w:rsidRDefault="005F7808" w:rsidP="005F7808">
      <w:pPr>
        <w:pStyle w:val="ListParagraph"/>
        <w:numPr>
          <w:ilvl w:val="0"/>
          <w:numId w:val="3"/>
        </w:numPr>
      </w:pPr>
      <w:r>
        <w:t>Carry forward from previous years and current year to date earned revenue can be budgeted.</w:t>
      </w:r>
    </w:p>
    <w:p w14:paraId="5F3B772A" w14:textId="77BD474D" w:rsidR="00424BD6" w:rsidRDefault="005F7808" w:rsidP="005F7808">
      <w:pPr>
        <w:pStyle w:val="ListParagraph"/>
        <w:numPr>
          <w:ilvl w:val="0"/>
          <w:numId w:val="3"/>
        </w:numPr>
        <w:rPr>
          <w:b/>
          <w:bCs/>
        </w:rPr>
      </w:pPr>
      <w:r w:rsidRPr="004145AE">
        <w:rPr>
          <w:b/>
          <w:bCs/>
        </w:rPr>
        <w:t>Unspent revenue does carry forward from one fiscal year to the next.</w:t>
      </w:r>
    </w:p>
    <w:p w14:paraId="336558B3" w14:textId="65AF8805" w:rsidR="004145AE" w:rsidRDefault="004145AE" w:rsidP="004145AE">
      <w:pPr>
        <w:rPr>
          <w:b/>
          <w:bCs/>
          <w:u w:val="single"/>
        </w:rPr>
      </w:pPr>
      <w:r w:rsidRPr="004145AE">
        <w:rPr>
          <w:b/>
          <w:bCs/>
          <w:u w:val="single"/>
        </w:rPr>
        <w:t>Budget Requests</w:t>
      </w:r>
    </w:p>
    <w:p w14:paraId="1A0205DB" w14:textId="26779F1D" w:rsidR="004145AE" w:rsidRDefault="004145AE" w:rsidP="004145AE">
      <w:r>
        <w:t>Budgets can be set up as needed and are subject to the following procedures and restrictions:</w:t>
      </w:r>
    </w:p>
    <w:p w14:paraId="561FE0FE" w14:textId="4A511667" w:rsidR="004145AE" w:rsidRDefault="00002F27" w:rsidP="004145AE">
      <w:pPr>
        <w:pStyle w:val="ListParagraph"/>
        <w:numPr>
          <w:ilvl w:val="0"/>
          <w:numId w:val="4"/>
        </w:numPr>
      </w:pPr>
      <w:r>
        <w:t>New Budgets</w:t>
      </w:r>
    </w:p>
    <w:p w14:paraId="43890296" w14:textId="62C8202C" w:rsidR="004145AE" w:rsidRDefault="004145AE" w:rsidP="004145AE">
      <w:pPr>
        <w:pStyle w:val="ListParagraph"/>
        <w:numPr>
          <w:ilvl w:val="1"/>
          <w:numId w:val="4"/>
        </w:numPr>
      </w:pPr>
      <w:r>
        <w:t>Send a memo or email that has been approved by the Dean and Academic Affairs to the Budget Office requesting a budget be set up.  Include the following.</w:t>
      </w:r>
    </w:p>
    <w:p w14:paraId="3EA31178" w14:textId="0E270320" w:rsidR="004145AE" w:rsidRDefault="004145AE" w:rsidP="004145AE">
      <w:pPr>
        <w:pStyle w:val="ListParagraph"/>
        <w:numPr>
          <w:ilvl w:val="2"/>
          <w:numId w:val="4"/>
        </w:numPr>
      </w:pPr>
      <w:r>
        <w:t>Amount being requested.</w:t>
      </w:r>
    </w:p>
    <w:p w14:paraId="09AF93EE" w14:textId="6ABE326B" w:rsidR="004145AE" w:rsidRDefault="004145AE" w:rsidP="004145AE">
      <w:pPr>
        <w:pStyle w:val="ListParagraph"/>
        <w:numPr>
          <w:ilvl w:val="2"/>
          <w:numId w:val="4"/>
        </w:numPr>
      </w:pPr>
      <w:r>
        <w:t>Whether the request is for carry over funds or current year revenue.</w:t>
      </w:r>
    </w:p>
    <w:p w14:paraId="1DA11F98" w14:textId="1143DBF8" w:rsidR="004145AE" w:rsidRDefault="00002F27" w:rsidP="004145AE">
      <w:pPr>
        <w:pStyle w:val="ListParagraph"/>
        <w:numPr>
          <w:ilvl w:val="2"/>
          <w:numId w:val="4"/>
        </w:numPr>
      </w:pPr>
      <w:r>
        <w:t>The Index for the budget.</w:t>
      </w:r>
    </w:p>
    <w:p w14:paraId="2174996B" w14:textId="4B2F3369" w:rsidR="00027F14" w:rsidRDefault="00002F27" w:rsidP="00027F14">
      <w:pPr>
        <w:pStyle w:val="ListParagraph"/>
        <w:numPr>
          <w:ilvl w:val="2"/>
          <w:numId w:val="4"/>
        </w:numPr>
      </w:pPr>
      <w:r>
        <w:t>The account line to be budgeted.  Supplies and services 70300, travel 70400, or capital outlay 70500.</w:t>
      </w:r>
    </w:p>
    <w:p w14:paraId="1D5BD185" w14:textId="23D5429D" w:rsidR="00002F27" w:rsidRDefault="00002F27" w:rsidP="00002F27">
      <w:pPr>
        <w:pStyle w:val="ListParagraph"/>
        <w:numPr>
          <w:ilvl w:val="0"/>
          <w:numId w:val="4"/>
        </w:numPr>
      </w:pPr>
      <w:r>
        <w:t>Budget Transfers</w:t>
      </w:r>
    </w:p>
    <w:p w14:paraId="476948AB" w14:textId="059BD95E" w:rsidR="00002F27" w:rsidRDefault="00002F27" w:rsidP="00002F27">
      <w:pPr>
        <w:pStyle w:val="ListParagraph"/>
        <w:numPr>
          <w:ilvl w:val="1"/>
          <w:numId w:val="4"/>
        </w:numPr>
      </w:pPr>
      <w:r>
        <w:lastRenderedPageBreak/>
        <w:t>Send an email or paper budget transfer to the Budget Office.</w:t>
      </w:r>
    </w:p>
    <w:p w14:paraId="46EEACB6" w14:textId="303DB8E5" w:rsidR="00002F27" w:rsidRDefault="00002F27" w:rsidP="00002F27">
      <w:pPr>
        <w:pStyle w:val="ListParagraph"/>
        <w:numPr>
          <w:ilvl w:val="1"/>
          <w:numId w:val="4"/>
        </w:numPr>
      </w:pPr>
      <w:r>
        <w:t xml:space="preserve">Budget transfers within the </w:t>
      </w:r>
      <w:r w:rsidR="00FF40D8">
        <w:t>Educational</w:t>
      </w:r>
      <w:r>
        <w:t xml:space="preserve"> Flex fund are considered permanent meaning they will be reflected in the next years carry over balance.</w:t>
      </w:r>
    </w:p>
    <w:p w14:paraId="659CEB29" w14:textId="3C63E5C8" w:rsidR="00027F14" w:rsidRDefault="00027F14" w:rsidP="00027F14">
      <w:pPr>
        <w:pStyle w:val="ListParagraph"/>
        <w:numPr>
          <w:ilvl w:val="0"/>
          <w:numId w:val="4"/>
        </w:numPr>
      </w:pPr>
      <w:r>
        <w:t>Transfers to Department Budgets</w:t>
      </w:r>
    </w:p>
    <w:p w14:paraId="5F730105" w14:textId="36399113" w:rsidR="00027F14" w:rsidRDefault="00027F14" w:rsidP="00027F14">
      <w:pPr>
        <w:pStyle w:val="ListParagraph"/>
        <w:numPr>
          <w:ilvl w:val="1"/>
          <w:numId w:val="4"/>
        </w:numPr>
      </w:pPr>
      <w:r>
        <w:t xml:space="preserve">Some recurring expenses such as salary and benefits cannot be paid from the </w:t>
      </w:r>
      <w:r w:rsidR="00FF40D8">
        <w:t>Educational</w:t>
      </w:r>
      <w:r>
        <w:t xml:space="preserve"> Flex Fund.  You can still use course fee revenue to pay for them however you will need to request a transfer from the </w:t>
      </w:r>
      <w:r w:rsidR="00FF40D8">
        <w:t>Educational</w:t>
      </w:r>
      <w:r>
        <w:t xml:space="preserve"> Flex Fund to your departmental budget.</w:t>
      </w:r>
    </w:p>
    <w:p w14:paraId="57B106F5" w14:textId="4CF7C5F6" w:rsidR="00027F14" w:rsidRDefault="00027F14" w:rsidP="00027F14">
      <w:pPr>
        <w:pStyle w:val="ListParagraph"/>
        <w:numPr>
          <w:ilvl w:val="1"/>
          <w:numId w:val="4"/>
        </w:numPr>
      </w:pPr>
      <w:r>
        <w:t xml:space="preserve">Transfers can only go from the </w:t>
      </w:r>
      <w:r w:rsidR="00FF40D8">
        <w:t>Educational</w:t>
      </w:r>
      <w:r>
        <w:t xml:space="preserve"> Flex Fund to the department and not the other way.  Once it is requested and moved, it cannot be moved back and will not roll over to the next fiscal year.</w:t>
      </w:r>
    </w:p>
    <w:p w14:paraId="33B04C64" w14:textId="51624FBF" w:rsidR="00002F27" w:rsidRDefault="00002F27" w:rsidP="00002F27">
      <w:pPr>
        <w:pStyle w:val="ListParagraph"/>
        <w:numPr>
          <w:ilvl w:val="0"/>
          <w:numId w:val="4"/>
        </w:numPr>
      </w:pPr>
      <w:r>
        <w:t>Restrictions</w:t>
      </w:r>
    </w:p>
    <w:p w14:paraId="439A275B" w14:textId="73BC902E" w:rsidR="00002F27" w:rsidRDefault="00002F27" w:rsidP="00002F27">
      <w:pPr>
        <w:pStyle w:val="ListParagraph"/>
        <w:numPr>
          <w:ilvl w:val="1"/>
          <w:numId w:val="4"/>
        </w:numPr>
      </w:pPr>
      <w:r>
        <w:t>Both new budget requests and budget transfer requests are subject to carry over and year to date revenue totals.  This means the total budget set up for a particular department cannot exceed what they had left over from the previous year and what they’ve earned in the current year.</w:t>
      </w:r>
    </w:p>
    <w:p w14:paraId="23F42CD3" w14:textId="62E6CE7D" w:rsidR="00027F14" w:rsidRDefault="00027F14" w:rsidP="00002F27">
      <w:pPr>
        <w:pStyle w:val="ListParagraph"/>
        <w:numPr>
          <w:ilvl w:val="1"/>
          <w:numId w:val="4"/>
        </w:numPr>
      </w:pPr>
      <w:r>
        <w:t xml:space="preserve">Please plan requests to fund either quarterly, </w:t>
      </w:r>
      <w:r w:rsidR="00665B42">
        <w:t>semiannual</w:t>
      </w:r>
      <w:r>
        <w:t xml:space="preserve"> or annual needs to reduce the need for frequent budget transfers.</w:t>
      </w:r>
    </w:p>
    <w:p w14:paraId="33C100D6" w14:textId="57A8F9A2" w:rsidR="00027F14" w:rsidRDefault="00027F14" w:rsidP="00027F14">
      <w:pPr>
        <w:pStyle w:val="ListParagraph"/>
        <w:numPr>
          <w:ilvl w:val="1"/>
          <w:numId w:val="4"/>
        </w:numPr>
      </w:pPr>
      <w:r>
        <w:t xml:space="preserve">Recurring expenses cannot be set up on the </w:t>
      </w:r>
      <w:r w:rsidR="00FF40D8">
        <w:t>Educational</w:t>
      </w:r>
      <w:r>
        <w:t xml:space="preserve"> Flex Fund.  They should be paid from the regular departmental budget. </w:t>
      </w:r>
    </w:p>
    <w:p w14:paraId="32A5C536" w14:textId="7F599A71" w:rsidR="00AF3016" w:rsidRDefault="00AF3016" w:rsidP="00AF3016">
      <w:pPr>
        <w:rPr>
          <w:b/>
          <w:bCs/>
          <w:u w:val="single"/>
        </w:rPr>
      </w:pPr>
      <w:r w:rsidRPr="00AF3016">
        <w:rPr>
          <w:b/>
          <w:bCs/>
          <w:u w:val="single"/>
        </w:rPr>
        <w:t>Reports</w:t>
      </w:r>
    </w:p>
    <w:p w14:paraId="2B86E6B9" w14:textId="010A0E18" w:rsidR="00AF3016" w:rsidRDefault="00AF3016" w:rsidP="00AF3016">
      <w:pPr>
        <w:pStyle w:val="ListParagraph"/>
        <w:numPr>
          <w:ilvl w:val="0"/>
          <w:numId w:val="5"/>
        </w:numPr>
      </w:pPr>
      <w:r>
        <w:t xml:space="preserve">Argos: Fee Reports -&gt; </w:t>
      </w:r>
      <w:r w:rsidR="00FF40D8">
        <w:t>Educational</w:t>
      </w:r>
      <w:r>
        <w:t xml:space="preserve"> Flex Fund Balance Report</w:t>
      </w:r>
    </w:p>
    <w:p w14:paraId="31DFCFEE" w14:textId="0BE7E4A7" w:rsidR="00AF3016" w:rsidRDefault="00AF3016" w:rsidP="00AF3016">
      <w:pPr>
        <w:pStyle w:val="ListParagraph"/>
        <w:numPr>
          <w:ilvl w:val="1"/>
          <w:numId w:val="5"/>
        </w:numPr>
      </w:pPr>
      <w:r>
        <w:t>COA: T</w:t>
      </w:r>
    </w:p>
    <w:p w14:paraId="5A3B8932" w14:textId="1E2CD6A8" w:rsidR="00AF3016" w:rsidRDefault="00AF3016" w:rsidP="00AF3016">
      <w:pPr>
        <w:pStyle w:val="ListParagraph"/>
        <w:numPr>
          <w:ilvl w:val="1"/>
          <w:numId w:val="5"/>
        </w:numPr>
      </w:pPr>
      <w:r>
        <w:t>Fiscal Year:  Current fiscal year</w:t>
      </w:r>
    </w:p>
    <w:p w14:paraId="39339FA2" w14:textId="7B8064AC" w:rsidR="00AF3016" w:rsidRDefault="00AF3016" w:rsidP="00AF3016">
      <w:pPr>
        <w:pStyle w:val="ListParagraph"/>
        <w:numPr>
          <w:ilvl w:val="1"/>
          <w:numId w:val="5"/>
        </w:numPr>
      </w:pPr>
      <w:r>
        <w:t>Funds: 110005 for Russellville and 116005 for Ozark</w:t>
      </w:r>
    </w:p>
    <w:p w14:paraId="07A31106" w14:textId="4E5C4E71" w:rsidR="00AF3016" w:rsidRDefault="00AF3016" w:rsidP="00AF3016">
      <w:pPr>
        <w:pStyle w:val="ListParagraph"/>
        <w:numPr>
          <w:ilvl w:val="1"/>
          <w:numId w:val="5"/>
        </w:numPr>
      </w:pPr>
      <w:r>
        <w:t>Organization:  You can pick one or leave on All Organizations.  This will show you all the Orgs you have access to.</w:t>
      </w:r>
    </w:p>
    <w:p w14:paraId="463A1BF8" w14:textId="304106F6" w:rsidR="00AF3016" w:rsidRDefault="00AF3016" w:rsidP="00AF3016">
      <w:pPr>
        <w:pStyle w:val="ListParagraph"/>
        <w:numPr>
          <w:ilvl w:val="1"/>
          <w:numId w:val="5"/>
        </w:numPr>
      </w:pPr>
      <w:r>
        <w:t>Click Submit</w:t>
      </w:r>
    </w:p>
    <w:p w14:paraId="49B4E2E2" w14:textId="3180C99B" w:rsidR="00AF3016" w:rsidRDefault="00AF3016" w:rsidP="00AF3016">
      <w:pPr>
        <w:pStyle w:val="ListParagraph"/>
        <w:numPr>
          <w:ilvl w:val="0"/>
          <w:numId w:val="5"/>
        </w:numPr>
      </w:pPr>
      <w:r>
        <w:t>Revenue, Expenses, and Accumulated Balances</w:t>
      </w:r>
    </w:p>
    <w:p w14:paraId="731F9D5B" w14:textId="68055645" w:rsidR="00AF3016" w:rsidRDefault="00AF3016" w:rsidP="00AF3016">
      <w:pPr>
        <w:pStyle w:val="ListParagraph"/>
        <w:numPr>
          <w:ilvl w:val="1"/>
          <w:numId w:val="5"/>
        </w:numPr>
      </w:pPr>
      <w:r>
        <w:t>This report pulls revenues, expenses, and transfers.  The accumulated balance is the net of all revenue received, minus expenses, and plus/minus any transfers in or out.</w:t>
      </w:r>
    </w:p>
    <w:p w14:paraId="2FCB7666" w14:textId="0E264969" w:rsidR="00AF3016" w:rsidRDefault="00AF3016" w:rsidP="00AF3016">
      <w:pPr>
        <w:pStyle w:val="ListParagraph"/>
        <w:numPr>
          <w:ilvl w:val="1"/>
          <w:numId w:val="5"/>
        </w:numPr>
      </w:pPr>
      <w:r>
        <w:t>Transfers are reflected in the Expense column.</w:t>
      </w:r>
    </w:p>
    <w:p w14:paraId="6DDAF69A" w14:textId="587B802A" w:rsidR="00AF3016" w:rsidRDefault="00F1434F" w:rsidP="00AF3016">
      <w:pPr>
        <w:pStyle w:val="ListParagraph"/>
        <w:numPr>
          <w:ilvl w:val="1"/>
          <w:numId w:val="5"/>
        </w:numPr>
      </w:pPr>
      <w:r>
        <w:t>Available Budget should not exceed the Current Balance.  Note, the current balance in the report is not the available budget balance which also includes requisitions.  The budget balance may be less but it should not be more.</w:t>
      </w:r>
    </w:p>
    <w:p w14:paraId="14F0AEFE" w14:textId="64BB6DC1" w:rsidR="00F1434F" w:rsidRDefault="00F1434F" w:rsidP="00F1434F">
      <w:pPr>
        <w:pStyle w:val="ListParagraph"/>
        <w:numPr>
          <w:ilvl w:val="0"/>
          <w:numId w:val="5"/>
        </w:numPr>
      </w:pPr>
      <w:r>
        <w:t>Prior Years Breakdown</w:t>
      </w:r>
    </w:p>
    <w:p w14:paraId="056E6E3E" w14:textId="0A820282" w:rsidR="00F1434F" w:rsidRDefault="00F1434F" w:rsidP="00F1434F">
      <w:pPr>
        <w:pStyle w:val="ListParagraph"/>
        <w:numPr>
          <w:ilvl w:val="1"/>
          <w:numId w:val="5"/>
        </w:numPr>
      </w:pPr>
      <w:r>
        <w:t>This shows the total Revenue and Expenses for each fiscal year and is for informational purposes only.</w:t>
      </w:r>
    </w:p>
    <w:p w14:paraId="38A6DD04" w14:textId="3F5176F0" w:rsidR="00F1434F" w:rsidRPr="00AF3016" w:rsidRDefault="00F1434F" w:rsidP="00F1434F">
      <w:r>
        <w:t>This report is restricted to Fund/Org security.</w:t>
      </w:r>
    </w:p>
    <w:sectPr w:rsidR="00F1434F" w:rsidRPr="00AF30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01AD8"/>
    <w:multiLevelType w:val="hybridMultilevel"/>
    <w:tmpl w:val="069C12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A101A"/>
    <w:multiLevelType w:val="hybridMultilevel"/>
    <w:tmpl w:val="D79CFEBA"/>
    <w:lvl w:ilvl="0" w:tplc="8682C2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666E0"/>
    <w:multiLevelType w:val="hybridMultilevel"/>
    <w:tmpl w:val="52201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E41B4"/>
    <w:multiLevelType w:val="hybridMultilevel"/>
    <w:tmpl w:val="52201C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5776B"/>
    <w:multiLevelType w:val="hybridMultilevel"/>
    <w:tmpl w:val="5DF03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FF38AE"/>
    <w:multiLevelType w:val="hybridMultilevel"/>
    <w:tmpl w:val="878A58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7AE"/>
    <w:rsid w:val="00002F27"/>
    <w:rsid w:val="00027F14"/>
    <w:rsid w:val="00074063"/>
    <w:rsid w:val="000A1CB5"/>
    <w:rsid w:val="00104195"/>
    <w:rsid w:val="003147AE"/>
    <w:rsid w:val="004145AE"/>
    <w:rsid w:val="00424BD6"/>
    <w:rsid w:val="00453CD6"/>
    <w:rsid w:val="004A437B"/>
    <w:rsid w:val="004E0783"/>
    <w:rsid w:val="005F7808"/>
    <w:rsid w:val="00665B42"/>
    <w:rsid w:val="00827D54"/>
    <w:rsid w:val="00935104"/>
    <w:rsid w:val="00AF3016"/>
    <w:rsid w:val="00B873D7"/>
    <w:rsid w:val="00CA63B6"/>
    <w:rsid w:val="00F1434F"/>
    <w:rsid w:val="00FF4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54165"/>
  <w15:chartTrackingRefBased/>
  <w15:docId w15:val="{70978B55-436C-4F7D-915C-E599D9FF3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7D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11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16062</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Fraser</dc:creator>
  <cp:keywords/>
  <dc:description/>
  <cp:lastModifiedBy>Matt Fraser</cp:lastModifiedBy>
  <cp:revision>7</cp:revision>
  <dcterms:created xsi:type="dcterms:W3CDTF">2024-06-27T18:03:00Z</dcterms:created>
  <dcterms:modified xsi:type="dcterms:W3CDTF">2024-07-17T21:07:00Z</dcterms:modified>
</cp:coreProperties>
</file>